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b/>
          <w:sz w:val="19"/>
          <w:szCs w:val="19"/>
        </w:rPr>
        <w:t xml:space="preserve">Jak vzor vyplnit</w:t>
      </w:r>
      <w:r>
        <w:rPr>
          <w:sz w:val="19"/>
          <w:szCs w:val="19"/>
        </w:rPr>
        <w:t xml:space="preserve"> (tento rámeček před tiskem smažte):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Tečky „……“ nahraďte svými údaji. Kde je na výběr (varianta, doba určitá / neurčitá), ponechte jen tu svou; odstavce označené [nepovinné] můžete smazat.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0"/>
        <w:jc w:val="left"/>
      </w:pPr>
      <w:r>
        <w:rPr>
          <w:sz w:val="19"/>
          <w:szCs w:val="19"/>
        </w:rPr>
        <w:t xml:space="preserve">Text nařízení přiložte k nájemní smlouvě bytu nebo domu jako přílohu č. 2.</w:t>
      </w:r>
    </w:p>
    <w:p>
      <w:pPr>
        <w:pBdr>
          <w:top w:val="single" w:sz="4" w:space="4" w:color="cbd5e1"/>
          <w:left w:val="single" w:sz="4" w:space="4" w:color="cbd5e1"/>
          <w:bottom w:val="single" w:sz="4" w:space="4" w:color="cbd5e1"/>
          <w:right w:val="single" w:sz="4" w:space="4" w:color="cbd5e1"/>
        </w:pBdr>
        <w:shd w:val="clear" w:color="auto" w:fill="f1f5f9"/>
        <w:spacing w:before="0" w:after="280"/>
        <w:jc w:val="left"/>
      </w:pPr>
      <w:r>
        <w:rPr>
          <w:sz w:val="19"/>
          <w:szCs w:val="19"/>
        </w:rPr>
        <w:t xml:space="preserve">Vzor zdarma z najato.cz/pruvodce/najemni-smlouva-vzor · znění v3 · stav k říjnu 2026. Informativní vzor, nenahrazuje právní poradenství k vašemu případu. Vyplnit a podepsat online můžete v aplikaci Najato.</w:t>
      </w:r>
    </w:p>
    <w:p>
      <w:pPr>
        <w:spacing w:before="80" w:after="40"/>
        <w:jc w:val="center"/>
      </w:pPr>
      <w:r>
        <w:rPr>
          <w:b/>
          <w:sz w:val="40"/>
          <w:szCs w:val="40"/>
        </w:rPr>
        <w:t xml:space="preserve">NAŘÍZENÍ VLÁDY Č. 308/2015 SB.</w:t>
      </w:r>
    </w:p>
    <w:p>
      <w:pPr>
        <w:pBdr>
          <w:bottom w:val="single" w:sz="8" w:space="1" w:color="1e293b"/>
        </w:pBdr>
        <w:spacing w:before="0" w:after="360"/>
        <w:jc w:val="center"/>
      </w:pPr>
      <w:r>
        <w:rPr>
          <w:i/>
          <w:sz w:val="17"/>
          <w:szCs w:val="17"/>
        </w:rPr>
        <w:t xml:space="preserve">ze dne 26. října 2015o vymezení pojmů běžná údržba a drobné opravy související s užíváním bytuv platném znění (částky drobných oprav dle znění účinného od 1. ledna 2026)</w:t>
      </w:r>
    </w:p>
    <w:p>
      <w:pPr>
        <w:spacing w:before="0" w:after="120"/>
        <w:jc w:val="both"/>
      </w:pPr>
      <w:r>
        <w:rPr/>
        <w:t xml:space="preserve">Vláda nařizuje k provedení zákona č. 89/2012 Sb., občanský zákoník:</w:t>
      </w:r>
    </w:p>
    <w:p>
      <w:pPr>
        <w:spacing w:before="180" w:after="60"/>
      </w:pPr>
      <w:r>
        <w:rPr>
          <w:b/>
          <w:sz w:val="26"/>
          <w:szCs w:val="26"/>
        </w:rPr>
        <w:t xml:space="preserve">§ 1 Úvodní ustanovení</w:t>
      </w:r>
    </w:p>
    <w:p>
      <w:pPr>
        <w:spacing w:before="0" w:after="120"/>
        <w:jc w:val="both"/>
      </w:pPr>
      <w:r>
        <w:rPr/>
        <w:t xml:space="preserve">Toto nařízení vymezuje pojmy běžná údržba bytu a drobné opravy související s užíváním bytu.</w:t>
      </w:r>
    </w:p>
    <w:p>
      <w:pPr>
        <w:spacing w:before="180" w:after="60"/>
      </w:pPr>
      <w:r>
        <w:rPr>
          <w:b/>
          <w:sz w:val="26"/>
          <w:szCs w:val="26"/>
        </w:rPr>
        <w:t xml:space="preserve">§ 2 Běžná údržba bytu</w:t>
      </w:r>
    </w:p>
    <w:p>
      <w:pPr>
        <w:spacing w:before="0" w:after="120"/>
        <w:jc w:val="both"/>
      </w:pPr>
      <w:r>
        <w:rPr/>
        <w:t xml:space="preserve">Běžnou údržbou bytu se rozumí udržování a čištění bytu včetně zařízení a vybavení bytu, které se provádí obvykle při užívání bytu. Jde zejména o malování, opravu omítek, tapetování a čištění podlah včetně podlahových krytin, obkladů stěn a čištění zanesených odpadů až ke svislým rozvodům. Dále se běžnou údržbou rozumí udržování zařízení bytu ve funkčním stavu, pravidelné prohlídky a čištění předmětů uvedených v § 4 písm. g) a h), kontrola funkčnosti termostatických hlavic s elektronickým řízením, kontrola funkčnosti hlásiče kouře včetně výměny zdroje, kontrola a údržba vodovodních baterií s elektronickým řízením.</w:t>
      </w:r>
    </w:p>
    <w:p>
      <w:pPr>
        <w:spacing w:before="180" w:after="60"/>
      </w:pPr>
      <w:r>
        <w:rPr>
          <w:b/>
          <w:sz w:val="26"/>
          <w:szCs w:val="26"/>
        </w:rPr>
        <w:t xml:space="preserve">§ 3 Drobné opravy bytu</w:t>
      </w:r>
    </w:p>
    <w:p>
      <w:pPr>
        <w:spacing w:before="0" w:after="120"/>
        <w:jc w:val="both"/>
      </w:pPr>
      <w:r>
        <w:rPr/>
        <w:t xml:space="preserve">Za drobné opravy se považují opravy bytu a jeho vnitřního vybavení, pokud je toto vybavení součástí bytu a je ve vlastnictví pronajímatele, a to podle věcného vymezení nebo podle výše nákladů.</w:t>
      </w:r>
    </w:p>
    <w:p>
      <w:pPr>
        <w:spacing w:before="180" w:after="60"/>
      </w:pPr>
      <w:r>
        <w:rPr>
          <w:b/>
          <w:sz w:val="26"/>
          <w:szCs w:val="26"/>
        </w:rPr>
        <w:t xml:space="preserve">§ 4 Drobné opravy podle věcného vymezení</w:t>
      </w:r>
    </w:p>
    <w:p>
      <w:pPr>
        <w:spacing w:before="0" w:after="120"/>
        <w:jc w:val="both"/>
      </w:pPr>
      <w:r>
        <w:rPr/>
        <w:t xml:space="preserve">Podle věcného vymezení se za drobné opravy považují:</w:t>
      </w:r>
    </w:p>
    <w:p>
      <w:pPr>
        <w:spacing w:before="0" w:after="40"/>
      </w:pPr>
      <w:r>
        <w:t xml:space="preserve">•  </w:t>
      </w:r>
      <w:r>
        <w:rPr/>
        <w:t xml:space="preserve">opravy jednotlivých vrchních částí podlah, opravy podlahových krytin a výměny prahů a lišt,</w:t>
      </w:r>
    </w:p>
    <w:p>
      <w:pPr>
        <w:spacing w:before="0" w:after="40"/>
      </w:pPr>
      <w:r>
        <w:t xml:space="preserve">•  </w:t>
      </w:r>
      <w:r>
        <w:rPr/>
        <w:t xml:space="preserve">opravy jednotlivých částí dveří a oken a jejich součástí, kování a klik, výměny zámků včetně elektronického otevírání vstupních dveří bytu a opravy kování, klik, rolet a žaluzií u oken zasahujících do vnitřního prostoru bytu,</w:t>
      </w:r>
    </w:p>
    <w:p>
      <w:pPr>
        <w:spacing w:before="0" w:after="40"/>
      </w:pPr>
      <w:r>
        <w:t xml:space="preserve">•  </w:t>
      </w:r>
      <w:r>
        <w:rPr/>
        <w:t xml:space="preserve">opravy a výměny elektrických koncových zařízení a rozvodných zařízení, zejména vypínačů, zásuvek, jističů, zvonků, domácích telefonů, zásuvek rozvodů datových sítí, signálů analogového i digitálního televizního vysílání a výměny zdrojů světla v osvětlovacích tělesech, opravy zařízení pro příjem satelitního televizního vysílání, opravy audiovizuálních zařízení sloužících k otevírání vchodových dveří do domu, opravy řídicích jednotek a spínačů ventilace, klimatizace a centrálního vysavače, opravy elektronických systémů zabezpečení a automatických hlásičů pohybu,</w:t>
      </w:r>
    </w:p>
    <w:p>
      <w:pPr>
        <w:spacing w:before="0" w:after="40"/>
      </w:pPr>
      <w:r>
        <w:t xml:space="preserve">•  </w:t>
      </w:r>
      <w:r>
        <w:rPr/>
        <w:t xml:space="preserve">výměny uzavíracích ventilů u rozvodu plynu s výjimkou hlavního uzávěru pro byt,</w:t>
      </w:r>
    </w:p>
    <w:p>
      <w:pPr>
        <w:spacing w:before="0" w:after="40"/>
      </w:pPr>
      <w:r>
        <w:t xml:space="preserve">•  </w:t>
      </w:r>
      <w:r>
        <w:rPr/>
        <w:t xml:space="preserve">opravy a výměny uzavíracích armatur na rozvodech vody s výjimkou hlavního uzávěru pro byt, výměny sifonů a lapačů tuku,</w:t>
      </w:r>
    </w:p>
    <w:p>
      <w:pPr>
        <w:spacing w:before="0" w:after="40"/>
      </w:pPr>
      <w:r>
        <w:t xml:space="preserve">•  </w:t>
      </w:r>
      <w:r>
        <w:rPr/>
        <w:t xml:space="preserve">opravy a certifikace bytových měřidel podle zákona o metrologii nebo zařízení pro rozdělování nákladů na vytápění a opravy a certifikace bytových vodoměrů teplé a studené vody, opravy hlásičů požáru a hlásičů kouře, opravy regulátorů prostorové teploty u systémů vytápění umožňujících individuální regulaci teploty,</w:t>
      </w:r>
    </w:p>
    <w:p>
      <w:pPr>
        <w:spacing w:before="0" w:after="40"/>
      </w:pPr>
      <w:r>
        <w:t xml:space="preserve">•  </w:t>
      </w:r>
      <w:r>
        <w:rPr/>
        <w:t xml:space="preserve">opravy vodovodních výtoků, zápachových uzávěrek, odsavačů par, digestoří, mísicích baterií, sprch, ohřívačů vody, bidetů, umyvadel, van, výlevek, dřezů, splachovačů, kuchyňských sporáků, pečicích trub, vařičů, infrazářičů, kuchyňských linek, vestavěných a přistavěných skříní,</w:t>
      </w:r>
    </w:p>
    <w:p>
      <w:pPr>
        <w:spacing w:before="0" w:after="40"/>
      </w:pPr>
      <w:r>
        <w:t xml:space="preserve">•  </w:t>
      </w:r>
      <w:r>
        <w:rPr/>
        <w:t xml:space="preserve">opravy kamen na pevná paliva, plyn a elektřinu, kouřovodů, kotlů etážového topení na elektřinu, kapalná a plynná paliva, kouřovodů a uzavíracích a regulačních armatur a ovládacích termostatů etážového topení; nepovažují se však za ně opravy radiátorů a rozvodů ústředního topení,</w:t>
      </w:r>
    </w:p>
    <w:p>
      <w:pPr>
        <w:spacing w:before="0" w:after="40"/>
      </w:pPr>
      <w:r>
        <w:t xml:space="preserve">•  </w:t>
      </w:r>
      <w:r>
        <w:rPr/>
        <w:t xml:space="preserve">výměny drobných součástí předmětů uvedených v písmenech g) a h).</w:t>
      </w:r>
    </w:p>
    <w:p>
      <w:pPr>
        <w:spacing w:before="180" w:after="60"/>
      </w:pPr>
      <w:r>
        <w:rPr>
          <w:b/>
          <w:sz w:val="26"/>
          <w:szCs w:val="26"/>
        </w:rPr>
        <w:t xml:space="preserve">§ 5 Drobné opravy podle výše nákladů</w:t>
      </w:r>
    </w:p>
    <w:p>
      <w:pPr>
        <w:spacing w:before="0" w:after="120"/>
        <w:jc w:val="both"/>
      </w:pPr>
      <w:r>
        <w:rPr/>
        <w:t xml:space="preserve">Podle výše nákladů se za drobné opravy považují další opravy bytu a jeho vybavení a výměny jednotlivých předmětů nebo jejich součástí, které nejsou uvedeny v § 4, jestliže náklad na jednu opravu nepřesáhne částku 1 500 Kč. Provádí-li se na téže věci několik oprav, které spolu souvisejí a časově na sebe navazují, je rozhodující součet nákladů na související opravy. Náklady na dopravu se do nákladů na tuto opravu nezapočítávají a hradí je nájemce.</w:t>
      </w:r>
    </w:p>
    <w:p>
      <w:pPr>
        <w:spacing w:before="180" w:after="60"/>
      </w:pPr>
      <w:r>
        <w:rPr>
          <w:b/>
          <w:sz w:val="26"/>
          <w:szCs w:val="26"/>
        </w:rPr>
        <w:t xml:space="preserve">§ 6 Roční limit nákladů</w:t>
      </w:r>
    </w:p>
    <w:p>
      <w:pPr>
        <w:spacing w:before="0" w:after="120"/>
        <w:jc w:val="both"/>
      </w:pPr>
      <w:r>
        <w:rPr/>
        <w:t xml:space="preserve">(1) Přesáhne-li součet nákladů za drobné opravy uvedené v § 4 a 5 v kalendářním roce částku rovnající se 150 Kč/m² podlahové plochy bytu, další opravy v daném kalendářním roce se nepovažují za drobné opravy. Náklady na dopravu se do nákladů na tyto opravy nezapočítávají a hradí je nájemce.</w:t>
      </w:r>
    </w:p>
    <w:p>
      <w:pPr>
        <w:spacing w:before="0" w:after="120"/>
        <w:jc w:val="both"/>
      </w:pPr>
      <w:r>
        <w:rPr/>
        <w:t xml:space="preserve">(2) Podlahovou plochou bytu se pro účely tohoto nařízení rozumí součet podlahových ploch bytu a všech prostorů, které jsou s bytem užívány, a to i mimo byt, pokud jsou užívány výhradně nájemcem bytu; podlahová plocha sklepů, které nejsou místnostmi, a podlahová plocha balkonů, lodžií a teras se započítává pouze jednou polovinou.</w:t>
      </w:r>
    </w:p>
    <w:p>
      <w:pPr>
        <w:spacing w:before="180" w:after="60"/>
      </w:pPr>
      <w:r>
        <w:rPr>
          <w:b/>
          <w:sz w:val="26"/>
          <w:szCs w:val="26"/>
        </w:rPr>
        <w:t xml:space="preserve">§ 7 Účinnost</w:t>
      </w:r>
    </w:p>
    <w:p>
      <w:pPr>
        <w:spacing w:before="0" w:after="120"/>
        <w:jc w:val="both"/>
      </w:pPr>
      <w:r>
        <w:rPr/>
        <w:t xml:space="preserve">Toto nařízení nabývá účinnosti dnem 1. ledna 2016.</w:t>
      </w:r>
    </w:p>
    <w:p>
      <w:pPr>
        <w:spacing w:before="0" w:after="120"/>
        <w:jc w:val="center"/>
      </w:pPr>
      <w:r>
        <w:rPr/>
        <w:t xml:space="preserve">Předseda vlády: Mgr. Sobotka v. r.</w:t>
      </w:r>
      <w:r>
        <w:br/>
      </w:r>
      <w:r>
        <w:rPr/>
        <w:t xml:space="preserve">Ministryně pro místní rozvoj: Ing. Šlechtová v. r.</w:t>
      </w:r>
    </w:p>
    <w:p>
      <w:pPr>
        <w:spacing w:before="0" w:after="120"/>
        <w:jc w:val="both"/>
      </w:pPr>
      <w:r>
        <w:rPr>
          <w:b/>
        </w:rPr>
        <w:t xml:space="preserve">Redakční poznámka (není součástí textu nařízení):</w:t>
      </w:r>
      <w:r>
        <w:rPr/>
        <w:t xml:space="preserve"> text je otištěn ve znění nařízení vlády č. 493/2025 Sb., účinném od 1. ledna 2026. Novela zvýšila limit jedné opravy z 1 000 Kč na 1 500 Kč (§ 5) a roční limit ze 100 Kč/m² na 150 Kč/m² (§ 6 odst. 1), rozšířila § 2 o odkaz na § 4 písm. h), zrušila v § 5 slova „a jiné náklady spojené s opravou“ a doplnila do § 6 odst. 1 větu o nákladech na dopravu. Podpisová doložka výše náleží původnímu znění z roku 2015.</w:t>
      </w:r>
    </w:p>
    <w:sectPr>
      <w:pgSz w:w="11906" w:h="16838"/>
      <w:pgMar w:top="1418" w:right="1134" w:bottom="1418" w:left="1134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1e293b"/>
        <w:sz w:val="24"/>
        <w:szCs w:val="24"/>
        <w:lang w:val="cs-CZ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Nařízení vlády č. 308/2015 Sb. — drobné opravy</dc:title>
  <dc:subject>Příloha k nájemní smlouvě — vzor ke stažení zdarma</dc:subject>
  <dc:creator>Najato (najato.cz)</dc:creator>
  <cp:keywords>nájemní smlouva, vzor, ke stažení, Word, docx, pronájem, Najato</cp:keywords>
  <dc:description>Příloha č. 2 bytových smluv: co jsou drobné opravy a běžná údržba, které platí nájemce. Ve znění od 1. 1. 2026 (limity 1 500 Kč a 150 Kč/m²). Zdroj: najato.cz/pruvodce/najemni-smlouva-vzor</dc:description>
  <dc:language>cs-CZ</dc:language>
</cp:coreProperties>
</file>