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b/>
          <w:sz w:val="19"/>
          <w:szCs w:val="19"/>
        </w:rPr>
        <w:t xml:space="preserve">Jak vzor vyplnit</w:t>
      </w:r>
      <w:r>
        <w:rPr>
          <w:sz w:val="19"/>
          <w:szCs w:val="19"/>
        </w:rPr>
        <w:t xml:space="preserve"> (tento rámeček před tiskem smažte):</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Tečky „……“ nahraďte svými údaji. Kde je na výběr (varianta, doba určitá / neurčitá), ponechte jen tu svou; odstavce označené [nepovinné] můžete smazat.</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Číslo popisné, parcely, katastrální území a LV opište z výpisu z katastru. Kauce smí být nejvýš trojnásobek měsíčního nájemného (§ 2254).</w:t>
      </w:r>
    </w:p>
    <w:p>
      <w:pPr>
        <w:pBdr>
          <w:top w:val="single" w:sz="4" w:space="4" w:color="cbd5e1"/>
          <w:left w:val="single" w:sz="4" w:space="4" w:color="cbd5e1"/>
          <w:bottom w:val="single" w:sz="4" w:space="4" w:color="cbd5e1"/>
          <w:right w:val="single" w:sz="4" w:space="4" w:color="cbd5e1"/>
        </w:pBdr>
        <w:shd w:val="clear" w:color="auto" w:fill="f1f5f9"/>
        <w:spacing w:before="0" w:after="0"/>
        <w:jc w:val="left"/>
      </w:pPr>
      <w:r>
        <w:rPr>
          <w:sz w:val="19"/>
          <w:szCs w:val="19"/>
        </w:rPr>
        <w:t xml:space="preserve">Vytiskněte ve dvou stejnopisech, každá strana podepíše oba.</w:t>
      </w:r>
    </w:p>
    <w:p>
      <w:pPr>
        <w:pBdr>
          <w:top w:val="single" w:sz="4" w:space="4" w:color="cbd5e1"/>
          <w:left w:val="single" w:sz="4" w:space="4" w:color="cbd5e1"/>
          <w:bottom w:val="single" w:sz="4" w:space="4" w:color="cbd5e1"/>
          <w:right w:val="single" w:sz="4" w:space="4" w:color="cbd5e1"/>
        </w:pBdr>
        <w:shd w:val="clear" w:color="auto" w:fill="f1f5f9"/>
        <w:spacing w:before="0" w:after="280"/>
        <w:jc w:val="left"/>
      </w:pPr>
      <w:r>
        <w:rPr>
          <w:sz w:val="19"/>
          <w:szCs w:val="19"/>
        </w:rPr>
        <w:t xml:space="preserve">Vzor zdarma z najato.cz/pruvodce/najemni-smlouva-vzor · znění v4 · stav k říjnu 2026. Informativní vzor, nenahrazuje právní poradenství k vašemu případu. Vyplnit a podepsat online můžete v aplikaci Najato.</w:t>
      </w:r>
    </w:p>
    <w:p>
      <w:pPr>
        <w:spacing w:before="80" w:after="40"/>
        <w:jc w:val="center"/>
      </w:pPr>
      <w:r>
        <w:rPr>
          <w:b/>
          <w:sz w:val="40"/>
          <w:szCs w:val="40"/>
        </w:rPr>
        <w:t xml:space="preserve">NÁJEMNÍ SMLOUVA</w:t>
      </w:r>
    </w:p>
    <w:p>
      <w:pPr>
        <w:pBdr>
          <w:bottom w:val="single" w:sz="8" w:space="1" w:color="1e293b"/>
        </w:pBdr>
        <w:spacing w:before="0" w:after="360"/>
        <w:jc w:val="center"/>
      </w:pPr>
      <w:r>
        <w:rPr>
          <w:i/>
          <w:sz w:val="17"/>
          <w:szCs w:val="17"/>
        </w:rPr>
        <w:t xml:space="preserve">uzavřená dle § 2235 a násl. zákona č. 89/2012 Sb., občanského zákoníku</w:t>
      </w:r>
    </w:p>
    <w:p>
      <w:pPr>
        <w:spacing w:before="0" w:after="120"/>
        <w:jc w:val="left"/>
      </w:pPr>
      <w:r>
        <w:rPr>
          <w:b/>
        </w:rPr>
        <w:t xml:space="preserve">……………</w:t>
      </w:r>
      <w:r>
        <w:br/>
      </w:r>
      <w:r>
        <w:rPr/>
        <w:t xml:space="preserve"> datum narození: ……………</w:t>
      </w:r>
      <w:r>
        <w:br/>
      </w:r>
      <w:r>
        <w:rPr/>
        <w:t xml:space="preserve"> státní občanství: ……………</w:t>
      </w:r>
      <w:r>
        <w:br/>
      </w:r>
      <w:r>
        <w:rPr/>
        <w:t xml:space="preserve"> bytem: ……………</w:t>
      </w:r>
      <w:r>
        <w:br/>
      </w:r>
      <w:r>
        <w:rPr/>
        <w:t xml:space="preserve"> tel.: ……………</w:t>
      </w:r>
      <w:r>
        <w:br/>
      </w:r>
      <w:r>
        <w:rPr/>
        <w:t xml:space="preserve"> e-mail: ……………</w:t>
      </w:r>
      <w:r>
        <w:br/>
      </w:r>
      <w:r>
        <w:rPr/>
        <w:t xml:space="preserve"> bankovní spojení: ……………</w:t>
      </w:r>
    </w:p>
    <w:p>
      <w:pPr>
        <w:spacing w:before="0" w:after="120"/>
        <w:jc w:val="both"/>
      </w:pPr>
      <w:r>
        <w:rPr/>
        <w:t xml:space="preserve">(dále jen „pronajímatel" na straně jedné)</w:t>
      </w:r>
    </w:p>
    <w:p>
      <w:pPr>
        <w:spacing w:before="0" w:after="120"/>
        <w:jc w:val="center"/>
      </w:pPr>
      <w:r>
        <w:rPr/>
        <w:t xml:space="preserve">a</w:t>
      </w:r>
    </w:p>
    <w:p>
      <w:pPr>
        <w:spacing w:before="0" w:after="120"/>
        <w:jc w:val="left"/>
      </w:pPr>
      <w:r>
        <w:rPr>
          <w:b/>
        </w:rPr>
        <w:t xml:space="preserve">……………</w:t>
      </w:r>
      <w:r>
        <w:br/>
      </w:r>
      <w:r>
        <w:rPr/>
        <w:t xml:space="preserve"> datum narození: ……………, rodné číslo / IČ: ……………</w:t>
      </w:r>
      <w:r>
        <w:br/>
      </w:r>
      <w:r>
        <w:rPr/>
        <w:t xml:space="preserve"> státní občanství: ……………</w:t>
      </w:r>
      <w:r>
        <w:br/>
      </w:r>
      <w:r>
        <w:rPr/>
        <w:t xml:space="preserve"> č. OP: ……………</w:t>
      </w:r>
      <w:r>
        <w:br/>
      </w:r>
      <w:r>
        <w:rPr/>
        <w:t xml:space="preserve"> bytem: ……………</w:t>
      </w:r>
      <w:r>
        <w:br/>
      </w:r>
      <w:r>
        <w:rPr/>
        <w:t xml:space="preserve"> tel.: ……………</w:t>
      </w:r>
      <w:r>
        <w:br/>
      </w:r>
      <w:r>
        <w:rPr/>
        <w:t xml:space="preserve"> e-mail: ……………</w:t>
      </w:r>
      <w:r>
        <w:br/>
      </w:r>
      <w:r>
        <w:rPr/>
        <w:t xml:space="preserve"> bankovní spojení: ……………</w:t>
      </w:r>
      <w:r>
        <w:br/>
      </w:r>
      <w:r>
        <w:rPr/>
        <w:t xml:space="preserve"> adresa pro doručování: ……………</w:t>
      </w:r>
    </w:p>
    <w:p>
      <w:pPr>
        <w:spacing w:before="0" w:after="120"/>
        <w:jc w:val="both"/>
      </w:pPr>
      <w:r>
        <w:rPr/>
        <w:t xml:space="preserve">(dále jen „nájemce" na straně druhé)</w:t>
      </w:r>
    </w:p>
    <w:p>
      <w:pPr>
        <w:spacing w:before="0" w:after="120"/>
        <w:jc w:val="both"/>
      </w:pPr>
      <w:r>
        <w:rPr/>
        <w:t xml:space="preserve">(dále také jednotlivě jako „smluvní strana" a společně jako „smluvní strany")</w:t>
      </w:r>
    </w:p>
    <w:p>
      <w:pPr>
        <w:spacing w:before="0" w:after="120"/>
        <w:jc w:val="both"/>
      </w:pPr>
      <w:r>
        <w:rPr/>
        <w:t xml:space="preserve">uzavírají po vzájemné dohodě níže uvedeného dne, měsíce a roku v souladu s § 2235 a násl. zákona č. 89/2012 Sb., občanského zákoníku tuto</w:t>
      </w:r>
    </w:p>
    <w:p>
      <w:pPr>
        <w:spacing w:before="0" w:after="120"/>
        <w:jc w:val="center"/>
      </w:pPr>
      <w:r>
        <w:rPr>
          <w:b/>
        </w:rPr>
        <w:t xml:space="preserve">Nájemní smlouvu</w:t>
      </w:r>
      <w:r>
        <w:br/>
      </w:r>
      <w:r>
        <w:rPr/>
        <w:t xml:space="preserve">(dále jen „smlouva")</w:t>
      </w:r>
    </w:p>
    <w:p>
      <w:pPr>
        <w:spacing w:before="180" w:after="60"/>
        <w:jc w:val="center"/>
      </w:pPr>
      <w:r>
        <w:rPr>
          <w:b/>
          <w:sz w:val="26"/>
          <w:szCs w:val="26"/>
        </w:rPr>
        <w:t xml:space="preserve">I. Předmět nájmu</w:t>
      </w:r>
    </w:p>
    <w:p>
      <w:pPr>
        <w:spacing w:before="0" w:after="120"/>
        <w:ind w:left="567" w:hanging="567"/>
        <w:jc w:val="both"/>
      </w:pPr>
      <w:r>
        <w:rPr/>
        <w:t xml:space="preserve">1.</w:t>
      </w:r>
      <w:r>
        <w:tab/>
      </w:r>
      <w:r>
        <w:rPr/>
        <w:t xml:space="preserve">Pronajímatel je vlastníkem níže specifikovaných nemovitostí umístěných na adrese ……………:</w:t>
      </w:r>
    </w:p>
    <w:p>
      <w:pPr>
        <w:spacing w:before="0" w:after="40"/>
        <w:ind w:left="567"/>
      </w:pPr>
      <w:r>
        <w:t xml:space="preserve">•  </w:t>
      </w:r>
      <w:r>
        <w:rPr/>
        <w:t xml:space="preserve">rodinného domu č. p. ……………, postaveného na pozemku / pozemcích parc. č. ……………, včetně tohoto pozemku a dalších pozemků tvořících s domem jeden funkční celek, to vše zapsáno pro ……………, na listu vlastnictví č. ……………; příslušný katastrální úřad: …………… (dále jen „Dům");</w:t>
      </w:r>
    </w:p>
    <w:p>
      <w:pPr>
        <w:spacing w:before="0" w:after="40"/>
        <w:ind w:left="567"/>
      </w:pPr>
      <w:r>
        <w:t xml:space="preserve">•  </w:t>
      </w:r>
      <w:r>
        <w:rPr/>
        <w:t xml:space="preserve">[nepovinné] sklepní kóje č. …………… / parkovací stání č. …………….</w:t>
      </w:r>
    </w:p>
    <w:p>
      <w:pPr>
        <w:spacing w:before="0" w:after="120"/>
        <w:ind w:left="567" w:hanging="567"/>
        <w:jc w:val="both"/>
      </w:pPr>
      <w:r>
        <w:rPr/>
        <w:t xml:space="preserve">2.</w:t>
      </w:r>
      <w:r>
        <w:tab/>
      </w:r>
      <w:r>
        <w:rPr/>
        <w:t xml:space="preserve">Příslušenství Domu tvoří ……………. Celková podlahová plocha Domu včetně příslušenství činí ……………. Vybavení a zařízení Domu bude uvedeno v protokolu o předání a převzetí Domu, který smluvní strany sepíší při předání Domu a který se po podpisu oběma stranami stane přílohou č. 1 této smlouvy.</w:t>
      </w:r>
    </w:p>
    <w:p>
      <w:pPr>
        <w:spacing w:before="0" w:after="120"/>
        <w:ind w:left="567" w:hanging="567"/>
        <w:jc w:val="both"/>
      </w:pPr>
      <w:r>
        <w:rPr/>
        <w:t xml:space="preserve">3.</w:t>
      </w:r>
      <w:r>
        <w:tab/>
      </w:r>
      <w:r>
        <w:rPr/>
        <w:t xml:space="preserve">Pronajímatel prohlašuje, že Dům je prost jakýchkoli věcných či jiných práv a závazků, jež by omezovaly výkon vlastnického práva pronajímatele způsobem, který by ztěžoval či znemožňoval plnění této smlouvy.</w:t>
      </w:r>
    </w:p>
    <w:p>
      <w:pPr>
        <w:spacing w:before="0" w:after="120"/>
        <w:ind w:left="567" w:hanging="567"/>
        <w:jc w:val="both"/>
      </w:pPr>
      <w:r>
        <w:rPr/>
        <w:t xml:space="preserve">4.</w:t>
      </w:r>
      <w:r>
        <w:tab/>
      </w:r>
      <w:r>
        <w:rPr/>
        <w:t xml:space="preserve">[ponechte, jen je-li nemovitost pojištěna] Pronajímatel prohlašuje, že Dům jakožto nemovitost je pojištěn; toto pojištění se nevztahuje na vnitřní vybavení Domu. Pronajímatel dále prohlašuje, že v rámci pojištění Domu má s příslušnou pojišťovnou uzavřenou i smlouvu o pojištění odpovědnosti za škodu způsobenou v souvislosti s vlastnictvím Domu.</w:t>
      </w:r>
    </w:p>
    <w:p>
      <w:pPr>
        <w:spacing w:before="0" w:after="120"/>
        <w:ind w:left="567" w:hanging="567"/>
        <w:jc w:val="both"/>
      </w:pPr>
      <w:r>
        <w:rPr/>
        <w:t xml:space="preserve">5.</w:t>
      </w:r>
      <w:r>
        <w:tab/>
      </w:r>
      <w:r>
        <w:rPr/>
        <w:t xml:space="preserve">Nájemci se doporučuje pro celou dobu nájmu sjednat pojištění movitých věcí v Domě a pojištění odpovědnosti za škodu způsobenou třetím osobám v souvislosti s nájmem Domu.</w:t>
      </w:r>
    </w:p>
    <w:p>
      <w:pPr>
        <w:spacing w:before="0" w:after="120"/>
        <w:ind w:left="567" w:hanging="567"/>
        <w:jc w:val="both"/>
      </w:pPr>
      <w:r>
        <w:rPr/>
        <w:t xml:space="preserve">6.</w:t>
      </w:r>
      <w:r>
        <w:tab/>
      </w:r>
      <w:r>
        <w:rPr/>
        <w:t xml:space="preserve">Nájemce prohlašuje, že si Dům prohlédl, a že je způsobilý k nastěhování a obývání.</w:t>
      </w:r>
    </w:p>
    <w:p>
      <w:pPr>
        <w:spacing w:before="180" w:after="60"/>
        <w:jc w:val="center"/>
      </w:pPr>
      <w:r>
        <w:rPr>
          <w:b/>
          <w:sz w:val="26"/>
          <w:szCs w:val="26"/>
        </w:rPr>
        <w:t xml:space="preserve">II. Účel nájmu</w:t>
      </w:r>
    </w:p>
    <w:p>
      <w:pPr>
        <w:spacing w:before="0" w:after="120"/>
        <w:ind w:left="567" w:hanging="567"/>
        <w:jc w:val="both"/>
      </w:pPr>
      <w:r>
        <w:rPr/>
        <w:t xml:space="preserve">1.</w:t>
      </w:r>
      <w:r>
        <w:tab/>
      </w:r>
      <w:r>
        <w:rPr/>
        <w:t xml:space="preserve">Účelem nájmu dle této smlouvy je výhradně bydlení, tj. zajištění bytových potřeb nájemce a členů jeho domácnosti. [nepovinné] Pronajímatel v souladu s § 2272 odst. 3 občanského zákoníku požaduje, aby v nájemcově domácnosti žil jen takový počet osob, který je přiměřený velikosti Domu a nebrání tomu, aby všechny mohly v Domě žít v obvyklých pohodlných a hygienicky vyhovujících podmínkách; s ohledem na velikost a charakter Domu jde o počet osob nejvýše …………….</w:t>
      </w:r>
    </w:p>
    <w:p>
      <w:pPr>
        <w:spacing w:before="0" w:after="120"/>
        <w:ind w:left="567" w:hanging="567"/>
        <w:jc w:val="both"/>
      </w:pPr>
      <w:r>
        <w:rPr/>
        <w:t xml:space="preserve">2.</w:t>
      </w:r>
      <w:r>
        <w:tab/>
      </w:r>
      <w:r>
        <w:rPr/>
        <w:t xml:space="preserve">[nepovinné – vyplňte, bude-li nájemce bydlet s dalšími osobami] Dům budou společně s nájemcem jako členové jeho domácnosti užívat následující osoby:</w:t>
      </w:r>
    </w:p>
    <w:tbl>
      <w:tblPr>
        <w:tblW w:w="936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Pr>
      <w:tblGrid>
        <w:gridCol w:w="3400"/>
        <w:gridCol w:w="2980"/>
        <w:gridCol w:w="2980"/>
      </w:tblGrid>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Jméno a příjmení</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b/>
              </w:rPr>
              <w:t xml:space="preserve">Datum narození</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b/>
              </w:rPr>
              <w:t xml:space="preserve">Adresa pobytu</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c>
          <w:tcPr>
            <w:tcW w:w="2980" w:type="dxa"/>
            <w:tcBorders>
              <w:top w:val="single" w:sz="4" w:space="0" w:color="cbd5e1"/>
              <w:left w:val="single" w:sz="4" w:space="0" w:color="cbd5e1"/>
              <w:bottom w:val="single" w:sz="4" w:space="0" w:color="cbd5e1"/>
              <w:right w:val="single" w:sz="4" w:space="0" w:color="cbd5e1"/>
            </w:tcBorders>
            <w:vAlign w:val="center"/>
          </w:tcPr>
          <w:p>
            <w:pPr>
              <w:spacing w:before="20" w:after="20"/>
            </w:pPr>
            <w:r>
              <w:rPr/>
              <w:t xml:space="preserve">……………</w:t>
            </w:r>
          </w:p>
        </w:tc>
      </w:tr>
    </w:tbl>
    <w:p>
      <w:pPr>
        <w:spacing w:before="0" w:after="80"/>
      </w:pPr>
    </w:p>
    <w:p>
      <w:pPr>
        <w:spacing w:before="0" w:after="120"/>
        <w:ind w:left="567" w:hanging="567"/>
        <w:jc w:val="both"/>
      </w:pPr>
      <w:r>
        <w:rPr/>
        <w:t xml:space="preserve">3.</w:t>
      </w:r>
      <w:r>
        <w:tab/>
      </w:r>
      <w:r>
        <w:rPr/>
        <w:t xml:space="preserve">Pronajímatel si v souladu s § 2272 odst. 2 občanského zákoníku vyhrazuje souhlas s přijetím nového člena do nájemcovy domácnosti; to neplatí, jedná-li se o osobu nájemci blízkou anebo o další případy zvláštního zřetele hodné, kdy nájemce přijetí nového člena pouze oznámí. Souhlas s přijetím osoby, která není nájemci blízká, uděluje pronajímatel písemně.</w:t>
      </w:r>
    </w:p>
    <w:p>
      <w:pPr>
        <w:spacing w:before="180" w:after="60"/>
        <w:jc w:val="center"/>
      </w:pPr>
      <w:r>
        <w:rPr>
          <w:b/>
          <w:sz w:val="26"/>
          <w:szCs w:val="26"/>
        </w:rPr>
        <w:t xml:space="preserve">III. Projev vůle</w:t>
      </w:r>
    </w:p>
    <w:p>
      <w:pPr>
        <w:spacing w:before="0" w:after="120"/>
        <w:ind w:left="567" w:hanging="567"/>
        <w:jc w:val="both"/>
      </w:pPr>
      <w:r>
        <w:rPr/>
        <w:t xml:space="preserve">1.</w:t>
      </w:r>
      <w:r>
        <w:tab/>
      </w:r>
      <w:r>
        <w:rPr/>
        <w:t xml:space="preserve">Pronajímatel touto nájemní smlouvou přenechává Dům nájemci do užívání na dobu určitou od …………… do …………… / na dobu neurčitou od …………… [nehodící se smažte], a nájemce se za toto užívání zavazuje hradit pronajímateli nájemné a úhrady za plnění spojená s užíváním Domu ve výši specifikované v čl. IV. této smlouvy níže.</w:t>
      </w:r>
    </w:p>
    <w:p>
      <w:pPr>
        <w:spacing w:before="180" w:after="60"/>
        <w:jc w:val="center"/>
      </w:pPr>
      <w:r>
        <w:rPr>
          <w:b/>
          <w:sz w:val="26"/>
          <w:szCs w:val="26"/>
        </w:rPr>
        <w:t xml:space="preserve">IV. Nájemné a úhrady za plnění spojená s užíváním Domu</w:t>
      </w:r>
    </w:p>
    <w:p>
      <w:pPr>
        <w:spacing w:before="0" w:after="120"/>
        <w:ind w:left="567" w:hanging="567"/>
        <w:jc w:val="both"/>
      </w:pPr>
      <w:r>
        <w:rPr/>
        <w:t xml:space="preserve">1.</w:t>
      </w:r>
      <w:r>
        <w:tab/>
      </w:r>
      <w:r>
        <w:rPr/>
        <w:t xml:space="preserve">Nájemce je povinen hradit pronajímateli za užívání Domu včetně jeho příslušenství nájemné ve výši …………… (slovy: ……………) měsíčně.</w:t>
      </w:r>
    </w:p>
    <w:p>
      <w:pPr>
        <w:spacing w:before="0" w:after="120"/>
        <w:ind w:left="567" w:hanging="567"/>
        <w:jc w:val="both"/>
      </w:pPr>
      <w:r>
        <w:rPr/>
        <w:t xml:space="preserve">2.</w:t>
      </w:r>
      <w:r>
        <w:tab/>
      </w:r>
      <w:r>
        <w:rPr/>
        <w:t xml:space="preserve">Nájemce je dále povinen hradit pronajímateli zálohy na úhrady za plnění spojená s užíváním Domu (dále jen „služby") ve výši …………… (slovy: ……………) měsíčně. Smluvní strany si podle § 3 zákona č. 67/2013 Sb. ujednávají tento rozsah služeb a výši záloh:</w:t>
      </w:r>
    </w:p>
    <w:tbl>
      <w:tblPr>
        <w:tblW w:w="9360" w:type="dxa"/>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Pr>
      <w:tblGrid>
        <w:gridCol w:w="3400"/>
        <w:gridCol w:w="5960"/>
      </w:tblGrid>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Služba</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b/>
              </w:rPr>
              <w:t xml:space="preserve">Měsíční záloha</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Vytápění</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Teplá voda (ohřev)</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Studená voda a odvádění odpadních vod</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Osvětlení a úklid společných prostor</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Provoz výtahu</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Odvoz odpadu</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t xml:space="preserve">…………… Kč / měsíc</w:t>
            </w:r>
          </w:p>
        </w:tc>
      </w:tr>
      <w:tr>
        <w:tc>
          <w:tcPr>
            <w:tcW w:w="3400" w:type="dxa"/>
            <w:tcBorders>
              <w:top w:val="single" w:sz="4" w:space="0" w:color="cbd5e1"/>
              <w:left w:val="single" w:sz="4" w:space="0" w:color="cbd5e1"/>
              <w:bottom w:val="single" w:sz="4" w:space="0" w:color="cbd5e1"/>
              <w:right w:val="single" w:sz="4" w:space="0" w:color="cbd5e1"/>
            </w:tcBorders>
            <w:shd w:val="clear" w:color="auto" w:fill="f1f5f9"/>
            <w:vAlign w:val="center"/>
          </w:tcPr>
          <w:p>
            <w:pPr>
              <w:spacing w:before="20" w:after="20"/>
            </w:pPr>
            <w:r>
              <w:rPr>
                <w:b/>
              </w:rPr>
              <w:t xml:space="preserve">Celkem</w:t>
            </w:r>
          </w:p>
        </w:tc>
        <w:tc>
          <w:tcPr>
            <w:tcW w:w="5960" w:type="dxa"/>
            <w:tcBorders>
              <w:top w:val="single" w:sz="4" w:space="0" w:color="cbd5e1"/>
              <w:left w:val="single" w:sz="4" w:space="0" w:color="cbd5e1"/>
              <w:bottom w:val="single" w:sz="4" w:space="0" w:color="cbd5e1"/>
              <w:right w:val="single" w:sz="4" w:space="0" w:color="cbd5e1"/>
            </w:tcBorders>
            <w:vAlign w:val="center"/>
          </w:tcPr>
          <w:p>
            <w:pPr>
              <w:spacing w:before="20" w:after="20"/>
              <w:jc w:val="right"/>
            </w:pPr>
            <w:r>
              <w:rPr>
                <w:b/>
              </w:rPr>
              <w:t xml:space="preserve">…………… / měsíc</w:t>
            </w:r>
          </w:p>
        </w:tc>
      </w:tr>
    </w:tbl>
    <w:p>
      <w:pPr>
        <w:spacing w:before="0" w:after="80"/>
      </w:pPr>
    </w:p>
    <w:p>
      <w:pPr>
        <w:spacing w:before="0" w:after="120"/>
        <w:ind w:left="567" w:hanging="567"/>
        <w:jc w:val="both"/>
      </w:pPr>
      <w:r>
        <w:rPr/>
        <w:t xml:space="preserve">3.</w:t>
      </w:r>
      <w:r>
        <w:tab/>
      </w:r>
      <w:r>
        <w:rPr/>
        <w:t xml:space="preserve">Nájemné a zálohy na služby za první měsíc trvání nájmu je nájemce povinen uhradit pronajímateli nejpozději při předání Domu, a to v hotovosti oproti potvrzení, nebo bezhotovostním převodem na bankovní účet pronajímatele uvedený v záhlaví této smlouvy.</w:t>
      </w:r>
    </w:p>
    <w:p>
      <w:pPr>
        <w:spacing w:before="0" w:after="120"/>
        <w:ind w:left="567" w:hanging="567"/>
        <w:jc w:val="both"/>
      </w:pPr>
      <w:r>
        <w:rPr/>
        <w:t xml:space="preserve">4.</w:t>
      </w:r>
      <w:r>
        <w:tab/>
      </w:r>
      <w:r>
        <w:rPr/>
        <w:t xml:space="preserve">Nájemné a zálohy na služby za další měsíce trvání nájmu je nájemce povinen hradit pronajímateli bezhotovostním převodem ve prospěch jeho bankovního účtu uvedeného v záhlaví této smlouvy, a to vždy do ……. dne kalendářního měsíce, jehož se úhrada týká.</w:t>
      </w:r>
    </w:p>
    <w:p>
      <w:pPr>
        <w:spacing w:before="0" w:after="120"/>
        <w:ind w:left="567" w:hanging="567"/>
        <w:jc w:val="both"/>
      </w:pPr>
      <w:r>
        <w:rPr/>
        <w:t xml:space="preserve">5.</w:t>
      </w:r>
      <w:r>
        <w:tab/>
      </w:r>
      <w:r>
        <w:rPr/>
        <w:t xml:space="preserve">Zúčtovacím obdobím je kalendářní rok.</w:t>
      </w:r>
    </w:p>
    <w:p>
      <w:pPr>
        <w:spacing w:before="0" w:after="120"/>
        <w:ind w:left="567" w:hanging="567"/>
        <w:jc w:val="both"/>
      </w:pPr>
      <w:r>
        <w:rPr/>
        <w:t xml:space="preserve">6.</w:t>
      </w:r>
      <w:r>
        <w:tab/>
      </w:r>
      <w:r>
        <w:rPr/>
        <w:t xml:space="preserve">Služby neuvedené v rozpisu výše nejsou součástí záloh a nájemce je hradí přímo jejich poskytovatelům na základě vlastních smluv; jde zejména o dodávku elektřiny, připojení k internetu a příjem televizního vysílání, nejsou-li v rozpisu uvedeny.</w:t>
      </w:r>
    </w:p>
    <w:p>
      <w:pPr>
        <w:spacing w:before="0" w:after="120"/>
        <w:ind w:left="567" w:hanging="567"/>
        <w:jc w:val="both"/>
      </w:pPr>
      <w:r>
        <w:rPr/>
        <w:t xml:space="preserve">7.</w:t>
      </w:r>
      <w:r>
        <w:tab/>
      </w:r>
      <w:r>
        <w:rPr/>
        <w:t xml:space="preserve">[nepovinné – inflační doložka, doporučujeme ponechat] Smluvní strany se dohodly, že pronajímatel je oprávněn jednou ročně, vždy k výročí počátku nájmu, jednostranně zvýšit nájemné o míru inflace vyjádřenou přírůstkem průměrného ročního indexu spotřebitelských cen za předchozí kalendářní rok, který vyhlašuje Český statistický úřad. Zvýšení pronajímatel nájemci písemně oznámí; zvýšené nájemné je splatné počínaje kalendářním měsícem následujícím po měsíci, v němž bylo oznámení nájemci doručeno. Tímto ujednáním není dotčeno právo smluvních stran změnit výši nájemného písemnou dohodou.</w:t>
      </w:r>
    </w:p>
    <w:p>
      <w:pPr>
        <w:spacing w:before="180" w:after="60"/>
        <w:jc w:val="center"/>
      </w:pPr>
      <w:r>
        <w:rPr>
          <w:b/>
          <w:sz w:val="26"/>
          <w:szCs w:val="26"/>
        </w:rPr>
        <w:t xml:space="preserve">V. Peněžní prostředky k zajištění nájemného a dalších úhrad (jistota)</w:t>
      </w:r>
    </w:p>
    <w:p>
      <w:pPr>
        <w:spacing w:before="0" w:after="120"/>
        <w:ind w:left="567" w:hanging="567"/>
        <w:jc w:val="both"/>
      </w:pPr>
      <w:r>
        <w:rPr/>
        <w:t xml:space="preserve">1.</w:t>
      </w:r>
      <w:r>
        <w:tab/>
      </w:r>
      <w:r>
        <w:rPr/>
        <w:t xml:space="preserve">Při podpisu této nájemní smlouvy nájemce složí pronajímateli peněžní prostředky k zajištění nájemného, úhrad za plnění spojená s užíváním Domu a úhrad jiných závazků nájemce vyplývajících z nájmu (kauce) (společně dále jen „Jistota") ve výši …………… (slovy: ……………). Pronajímatel není povinen předat Dům nájemci dříve, než mu bude Jistota uhrazena v plné výši.</w:t>
      </w:r>
    </w:p>
    <w:p>
      <w:pPr>
        <w:spacing w:before="0" w:after="120"/>
        <w:ind w:left="567" w:hanging="567"/>
        <w:jc w:val="both"/>
      </w:pPr>
      <w:r>
        <w:rPr/>
        <w:t xml:space="preserve">2.</w:t>
      </w:r>
      <w:r>
        <w:tab/>
      </w:r>
      <w:r>
        <w:rPr/>
        <w:t xml:space="preserve">Pronajímatel je oprávněn použít Jistotu k úhradě svých pohledávek vůči nájemci vyplývajících z nájmu, zejména dlužného nájemného, dlužných záloh na služby a nedoplatků z jejich vyúčtování, úroků z prodlení a poplatku z prodlení, náhrady škody na Domě a jeho vybavení přesahující běžné opotřebení, nákladů na drobné opravy a běžnou údržbu, které nájemce neprovedl, nákladů na vyklizení Domu a odstranění věcí v něm zanechaných a náhrady za užívání Domu po skončení nájmu. Tyto pohledávky má pronajímatel právo započíst proti pohledávce nájemce na vrácení Jistoty, a to bez nutnosti, aby byly přiznány vykonatelným rozhodnutím soudu nebo písemně uznány nájemcem.</w:t>
      </w:r>
    </w:p>
    <w:p>
      <w:pPr>
        <w:spacing w:before="0" w:after="120"/>
        <w:ind w:left="567" w:hanging="567"/>
        <w:jc w:val="both"/>
      </w:pPr>
      <w:r>
        <w:rPr/>
        <w:t xml:space="preserve">3.</w:t>
      </w:r>
      <w:r>
        <w:tab/>
      </w:r>
      <w:r>
        <w:rPr/>
        <w:t xml:space="preserve">Použil-li pronajímatel Jistotu za trvání nájmu, je nájemce povinen ji doplnit do původní výše do 15 dnů od doručení písemného oznámení pronajímatele o jejím použití. Nájemce není oprávněn požadovat, aby pronajímatel Jistotu nebo její část použil na nájemné či úhrady za služby za trvání nájmu, ani svou pohledávku na vrácení Jistoty jednostranně započíst proti nájemnému, a to ani za poslední měsíce nájmu.</w:t>
      </w:r>
    </w:p>
    <w:p>
      <w:pPr>
        <w:spacing w:before="0" w:after="120"/>
        <w:ind w:left="567" w:hanging="567"/>
        <w:jc w:val="both"/>
      </w:pPr>
      <w:r>
        <w:rPr/>
        <w:t xml:space="preserve">4.</w:t>
      </w:r>
      <w:r>
        <w:tab/>
      </w:r>
      <w:r>
        <w:rPr/>
        <w:t xml:space="preserve">Po skončení nájmu pronajímatel vrátí nájemci Jistotu po započtení svých pohledávek podle odst. 2 tohoto článku, a to bezhotovostním převodem na účet nájemce uvedený v záhlaví této smlouvy nejpozději do jednoho měsíce od předání vyklizeného Domu pronajímateli.</w:t>
      </w:r>
    </w:p>
    <w:p>
      <w:pPr>
        <w:spacing w:before="0" w:after="120"/>
        <w:ind w:left="567" w:hanging="567"/>
        <w:jc w:val="both"/>
      </w:pPr>
      <w:r>
        <w:rPr/>
        <w:t xml:space="preserve">5.</w:t>
      </w:r>
      <w:r>
        <w:tab/>
      </w:r>
      <w:r>
        <w:rPr/>
        <w:t xml:space="preserve">Nebylo-li ke dni předání Domu provedeno vyúčtování služeb za poslední zúčtovací období, je pronajímatel oprávněn ponechat si z Jistoty přiměřenou částku k úhradě případného nedoplatku, nejvýše však ve výši součtu záloh na služby za tři měsíce. Tuto částku po započtení případného nedoplatku vrátí nájemci do jednoho měsíce od doručení vyúčtování služeb nájemci.</w:t>
      </w:r>
    </w:p>
    <w:p>
      <w:pPr>
        <w:spacing w:before="180" w:after="60"/>
        <w:jc w:val="center"/>
      </w:pPr>
      <w:r>
        <w:rPr>
          <w:b/>
          <w:sz w:val="26"/>
          <w:szCs w:val="26"/>
        </w:rPr>
        <w:t xml:space="preserve">VI. Předání a převzetí Domu</w:t>
      </w:r>
    </w:p>
    <w:p>
      <w:pPr>
        <w:spacing w:before="0" w:after="120"/>
        <w:ind w:left="567" w:hanging="567"/>
        <w:jc w:val="both"/>
      </w:pPr>
      <w:r>
        <w:rPr/>
        <w:t xml:space="preserve">1.</w:t>
      </w:r>
      <w:r>
        <w:tab/>
      </w:r>
      <w:r>
        <w:rPr/>
        <w:t xml:space="preserve">Pronajímatel je povinen nájemci předat Dům včetně jeho příslušenství a pozemku a veškeré klíče potřebné k řádnému užívání Domu nejpozději dne …………….</w:t>
      </w:r>
    </w:p>
    <w:p>
      <w:pPr>
        <w:spacing w:before="0" w:after="120"/>
        <w:ind w:left="567" w:hanging="567"/>
        <w:jc w:val="both"/>
      </w:pPr>
      <w:r>
        <w:rPr/>
        <w:t xml:space="preserve">2.</w:t>
      </w:r>
      <w:r>
        <w:tab/>
      </w:r>
      <w:r>
        <w:rPr/>
        <w:t xml:space="preserve">Bude-li nájemce požadovat výměnu zámku od Domu, může tak učinit na vlastní náklady po předchozím oznámení této skutečnosti pronajímateli. Zároveň je povinen pronajímateli předat v den výměny jeden klíč od nového zámku.</w:t>
      </w:r>
    </w:p>
    <w:p>
      <w:pPr>
        <w:spacing w:before="0" w:after="120"/>
        <w:ind w:left="567" w:hanging="567"/>
        <w:jc w:val="both"/>
      </w:pPr>
      <w:r>
        <w:rPr/>
        <w:t xml:space="preserve">3.</w:t>
      </w:r>
      <w:r>
        <w:tab/>
      </w:r>
      <w:r>
        <w:rPr/>
        <w:t xml:space="preserve">O předání a převzetí Domu sepíší smluvní strany této smlouvy protokol o předání a převzetí Domu, ve kterém zejména uvedou počet klíčů předaných nájemci, případné závady či poškození Domu a stavy měřidel teplé a studené vody, topení a elektřiny ke dni předání Domu.</w:t>
      </w:r>
    </w:p>
    <w:p>
      <w:pPr>
        <w:spacing w:before="180" w:after="60"/>
        <w:jc w:val="center"/>
      </w:pPr>
      <w:r>
        <w:rPr>
          <w:b/>
          <w:sz w:val="26"/>
          <w:szCs w:val="26"/>
        </w:rPr>
        <w:t xml:space="preserve">VII. Práva a povinnosti smluvních stran</w:t>
      </w:r>
    </w:p>
    <w:p>
      <w:pPr>
        <w:spacing w:before="0" w:after="120"/>
        <w:ind w:left="567" w:hanging="567"/>
        <w:jc w:val="both"/>
      </w:pPr>
      <w:r>
        <w:rPr/>
        <w:t xml:space="preserve">1.</w:t>
      </w:r>
      <w:r>
        <w:tab/>
      </w:r>
      <w:r>
        <w:rPr/>
        <w:t xml:space="preserve">Poškození nebo vadu Domu oznamuje nájemce pronajímateli telefonicky na číslo uvedené v záhlaví této smlouvy a zároveň písemně na e-mailovou adresu pronajímatele uvedenou v záhlaví této smlouvy.</w:t>
      </w:r>
    </w:p>
    <w:p>
      <w:pPr>
        <w:spacing w:before="0" w:after="120"/>
        <w:ind w:left="567" w:hanging="567"/>
        <w:jc w:val="both"/>
      </w:pPr>
      <w:r>
        <w:rPr/>
        <w:t xml:space="preserve">2.</w:t>
      </w:r>
      <w:r>
        <w:tab/>
      </w:r>
      <w:r>
        <w:rPr/>
        <w:t xml:space="preserve">Nepřítomnost v Domě delší než 30 dnů nájemce předem oznámí pronajímateli a označí osobu, která po tuto dobu v nutném případě zajistí vstup do Domu.</w:t>
      </w:r>
    </w:p>
    <w:p>
      <w:pPr>
        <w:spacing w:before="0" w:after="120"/>
        <w:ind w:left="567" w:hanging="567"/>
        <w:jc w:val="both"/>
      </w:pPr>
      <w:r>
        <w:rPr/>
        <w:t xml:space="preserve">3.</w:t>
      </w:r>
      <w:r>
        <w:tab/>
      </w:r>
      <w:r>
        <w:rPr/>
        <w:t xml:space="preserve">Nájemce umožní pronajímateli nebo jím pověřené osobě po předchozím oznámení vstup do Domu za účelem instalace, údržby a odečtu měřidel, kontroly řádného užívání Domu a v posledních třech měsících nájmu i prohlídky se zájemci o nájem.</w:t>
      </w:r>
    </w:p>
    <w:p>
      <w:pPr>
        <w:spacing w:before="0" w:after="120"/>
        <w:ind w:left="567" w:hanging="567"/>
        <w:jc w:val="both"/>
      </w:pPr>
      <w:r>
        <w:rPr/>
        <w:t xml:space="preserve">4.</w:t>
      </w:r>
      <w:r>
        <w:tab/>
      </w:r>
      <w:r>
        <w:rPr/>
        <w:t xml:space="preserve">Smluvní strany ujednávají zákaz podnájmu Domu; tím není dotčeno právo nájemce, který v Domě sám trvale bydlí, dát do podnájmu jeho část (§ 2274 občanského zákoníku).</w:t>
      </w:r>
    </w:p>
    <w:p>
      <w:pPr>
        <w:spacing w:before="0" w:after="120"/>
        <w:ind w:left="567" w:hanging="567"/>
        <w:jc w:val="both"/>
      </w:pPr>
      <w:r>
        <w:rPr/>
        <w:t xml:space="preserve">5.</w:t>
      </w:r>
      <w:r>
        <w:tab/>
      </w:r>
      <w:r>
        <w:rPr/>
        <w:t xml:space="preserve">Kouření v Domě je zakázáno.</w:t>
      </w:r>
    </w:p>
    <w:p>
      <w:pPr>
        <w:spacing w:before="0" w:after="120"/>
        <w:ind w:left="567" w:hanging="567"/>
        <w:jc w:val="both"/>
      </w:pPr>
      <w:r>
        <w:rPr/>
        <w:t xml:space="preserve">6.</w:t>
      </w:r>
      <w:r>
        <w:tab/>
      </w:r>
      <w:r>
        <w:rPr/>
        <w:t xml:space="preserve">Sídlo ani místo podnikání zapisované do veřejného rejstříku nelze v Domě umístit bez předchozího písemného souhlasu pronajímatele.</w:t>
      </w:r>
    </w:p>
    <w:p>
      <w:pPr>
        <w:spacing w:before="0" w:after="120"/>
        <w:ind w:left="567" w:hanging="567"/>
        <w:jc w:val="both"/>
      </w:pPr>
      <w:r>
        <w:rPr/>
        <w:t xml:space="preserve">7.</w:t>
      </w:r>
      <w:r>
        <w:tab/>
      </w:r>
      <w:r>
        <w:rPr/>
        <w:t xml:space="preserve">Nájemce uzavře smlouvu o dodávce elektřiny přímo s jejím dodavatelem bez zbytečného odkladu, nejpozději do 7 dnů od převzetí Domu; pronajímatel mu k tomu poskytne potřebnou součinnost.</w:t>
      </w:r>
    </w:p>
    <w:p>
      <w:pPr>
        <w:spacing w:before="180" w:after="60"/>
        <w:jc w:val="center"/>
      </w:pPr>
      <w:r>
        <w:rPr>
          <w:b/>
          <w:sz w:val="26"/>
          <w:szCs w:val="26"/>
        </w:rPr>
        <w:t xml:space="preserve">VIII. Zánik nájmu</w:t>
      </w:r>
    </w:p>
    <w:p>
      <w:pPr>
        <w:spacing w:before="0" w:after="120"/>
        <w:ind w:left="567" w:hanging="567"/>
        <w:jc w:val="both"/>
      </w:pPr>
      <w:r>
        <w:rPr/>
        <w:t xml:space="preserve">1.</w:t>
      </w:r>
      <w:r>
        <w:tab/>
      </w:r>
      <w:r>
        <w:rPr/>
        <w:t xml:space="preserve">Při skončení nájmu nájemce předá pronajímateli Dům vyklizený a uklizený nejpozději v poslední den trvání nájmu a odstraní v něm změny, které provedl, a to i se souhlasem pronajímatele, nedohodnou-li se smluvní strany jinak.</w:t>
      </w:r>
    </w:p>
    <w:p>
      <w:pPr>
        <w:spacing w:before="180" w:after="60"/>
        <w:jc w:val="center"/>
      </w:pPr>
      <w:r>
        <w:rPr>
          <w:b/>
          <w:sz w:val="26"/>
          <w:szCs w:val="26"/>
        </w:rPr>
        <w:t xml:space="preserve">IX. Závěrečná ustanovení</w:t>
      </w:r>
    </w:p>
    <w:p>
      <w:pPr>
        <w:spacing w:before="0" w:after="120"/>
        <w:ind w:left="567" w:hanging="567"/>
        <w:jc w:val="both"/>
      </w:pPr>
      <w:r>
        <w:rPr/>
        <w:t xml:space="preserve">1.</w:t>
      </w:r>
      <w:r>
        <w:tab/>
      </w:r>
      <w:r>
        <w:rPr/>
        <w:t xml:space="preserve">Tato smlouva je vyhotovena ve dvou stejnopisech, přičemž po jednom z nich obdrží pronajímatel a nájemce.</w:t>
      </w:r>
    </w:p>
    <w:p>
      <w:pPr>
        <w:spacing w:before="0" w:after="120"/>
        <w:ind w:left="567" w:hanging="567"/>
        <w:jc w:val="both"/>
      </w:pPr>
      <w:r>
        <w:rPr/>
        <w:t xml:space="preserve">2.</w:t>
      </w:r>
      <w:r>
        <w:tab/>
      </w:r>
      <w:r>
        <w:rPr/>
        <w:t xml:space="preserve">Běžná sdělení a písemnosti podle této smlouvy se považují za doručené okamžikem:</w:t>
      </w:r>
    </w:p>
    <w:p>
      <w:pPr>
        <w:spacing w:before="0" w:after="40"/>
        <w:ind w:left="567"/>
      </w:pPr>
      <w:r>
        <w:t xml:space="preserve">•  </w:t>
      </w:r>
      <w:r>
        <w:rPr/>
        <w:t xml:space="preserve">osobního předání,</w:t>
      </w:r>
    </w:p>
    <w:p>
      <w:pPr>
        <w:spacing w:before="0" w:after="40"/>
        <w:ind w:left="567"/>
      </w:pPr>
      <w:r>
        <w:t xml:space="preserve">•  </w:t>
      </w:r>
      <w:r>
        <w:rPr/>
        <w:t xml:space="preserve">doručení zásilky kurýrní službou oproti podpisu,</w:t>
      </w:r>
    </w:p>
    <w:p>
      <w:pPr>
        <w:spacing w:before="0" w:after="40"/>
        <w:ind w:left="567"/>
      </w:pPr>
      <w:r>
        <w:t xml:space="preserve">•  </w:t>
      </w:r>
      <w:r>
        <w:rPr/>
        <w:t xml:space="preserve">doručení e-mailu na e-mailovou adresu uvedenou v záhlaví této smlouvy,</w:t>
      </w:r>
    </w:p>
    <w:p>
      <w:pPr>
        <w:spacing w:before="0" w:after="40"/>
        <w:ind w:left="567"/>
      </w:pPr>
      <w:r>
        <w:t xml:space="preserve">•  </w:t>
      </w:r>
      <w:r>
        <w:rPr/>
        <w:t xml:space="preserve">dodání do datové schránky adresáta, nebo</w:t>
      </w:r>
    </w:p>
    <w:p>
      <w:pPr>
        <w:spacing w:before="0" w:after="40"/>
        <w:ind w:left="567"/>
      </w:pPr>
      <w:r>
        <w:t xml:space="preserve">•  </w:t>
      </w:r>
      <w:r>
        <w:rPr/>
        <w:t xml:space="preserve">desátého dne od uložení zásilky zaslané doporučenou poštou na adresu uvedenou v záhlaví této smlouvy, i když se adresát o uložení nedozvěděl.</w:t>
      </w:r>
    </w:p>
    <w:p>
      <w:pPr>
        <w:spacing w:before="0" w:after="120"/>
        <w:ind w:left="567" w:hanging="567"/>
        <w:jc w:val="both"/>
      </w:pPr>
      <w:r>
        <w:rPr/>
        <w:t xml:space="preserve">3.</w:t>
      </w:r>
      <w:r>
        <w:tab/>
      </w:r>
      <w:r>
        <w:rPr/>
        <w:t xml:space="preserve">Výpověď a jiná právní jednání směřující ke skončení nájmu se doručují osobně oproti podpisu nebo doporučenou zásilkou na adresu uvedenou v záhlaví této smlouvy, popřípadě na adresu pro doručování; domněnky doručení podle předchozího odstavce se na ně nepoužijí.</w:t>
      </w:r>
    </w:p>
    <w:p>
      <w:pPr>
        <w:spacing w:before="0" w:after="120"/>
        <w:ind w:left="567" w:hanging="567"/>
        <w:jc w:val="both"/>
      </w:pPr>
      <w:r>
        <w:rPr/>
        <w:t xml:space="preserve">4.</w:t>
      </w:r>
      <w:r>
        <w:tab/>
      </w:r>
      <w:r>
        <w:rPr/>
        <w:t xml:space="preserve">Tato smlouva může být měněna či doplňována pouze písemnou formou v podobě postupně číslovaných dodatků.</w:t>
      </w:r>
    </w:p>
    <w:p>
      <w:pPr>
        <w:spacing w:before="0" w:after="120"/>
        <w:ind w:left="567" w:hanging="567"/>
        <w:jc w:val="both"/>
      </w:pPr>
      <w:r>
        <w:rPr/>
        <w:t xml:space="preserve">5.</w:t>
      </w:r>
      <w:r>
        <w:tab/>
      </w:r>
      <w:r>
        <w:rPr/>
        <w:t xml:space="preserve">Přílohy: č. 1 – protokol o předání a převzetí Domu, č. 2 – nařízení vlády č. 308/2015 Sb., o vymezení pojmů běžná údržba a drobné opravy související s užíváním bytu.</w:t>
      </w:r>
    </w:p>
    <w:p>
      <w:pPr>
        <w:keepNext/>
        <w:spacing w:before="240" w:after="0"/>
      </w:pPr>
    </w:p>
    <w:tbl>
      <w:tblPr>
        <w:tblW w:w="9360" w:type="dxa"/>
        <w:tblLayout w:type="fixed"/>
        <w:tblCellMar>
          <w:left w:w="284" w:type="dxa"/>
          <w:right w:w="284" w:type="dxa"/>
        </w:tblCellMar>
      </w:tblPr>
      <w:tblGrid>
        <w:gridCol w:w="4680"/>
        <w:gridCol w:w="4680"/>
      </w:tblGrid>
      <w:tr>
        <w:trPr>
          <w:cantSplit/>
        </w:trPr>
        <w:tc>
          <w:tcPr>
            <w:tcW w:w="4680" w:type="dxa"/>
            <w:tcBorders>
              <w:top w:val="nil"/>
              <w:left w:val="nil"/>
              <w:bottom w:val="nil"/>
              <w:right w:val="nil"/>
            </w:tcBorders>
          </w:tcPr>
          <w:p>
            <w:pPr>
              <w:keepNext/>
              <w:spacing w:before="0" w:after="720"/>
              <w:jc w:val="left"/>
            </w:pPr>
            <w:r>
              <w:rPr>
                <w:sz w:val="21"/>
                <w:szCs w:val="21"/>
              </w:rPr>
              <w:t xml:space="preserve">V ………………… dne …………………</w:t>
            </w:r>
          </w:p>
          <w:p>
            <w:pPr>
              <w:keepNext/>
              <w:pBdr>
                <w:bottom w:val="single" w:sz="6" w:space="1" w:color="1e293b"/>
              </w:pBdr>
              <w:spacing w:before="0" w:after="40"/>
            </w:pPr>
          </w:p>
          <w:p>
            <w:pPr>
              <w:spacing w:before="0" w:after="0"/>
              <w:jc w:val="center"/>
            </w:pPr>
            <w:r>
              <w:rPr>
                <w:sz w:val="21"/>
                <w:szCs w:val="21"/>
              </w:rPr>
              <w:t xml:space="preserve">pronajímatel</w:t>
            </w:r>
          </w:p>
        </w:tc>
        <w:tc>
          <w:tcPr>
            <w:tcW w:w="4680" w:type="dxa"/>
            <w:tcBorders>
              <w:top w:val="nil"/>
              <w:left w:val="nil"/>
              <w:bottom w:val="nil"/>
              <w:right w:val="nil"/>
            </w:tcBorders>
          </w:tcPr>
          <w:p>
            <w:pPr>
              <w:keepNext/>
              <w:spacing w:before="0" w:after="720"/>
              <w:jc w:val="left"/>
            </w:pPr>
            <w:r>
              <w:rPr>
                <w:sz w:val="21"/>
                <w:szCs w:val="21"/>
              </w:rPr>
              <w:t xml:space="preserve">V ………………… dne …………………</w:t>
            </w:r>
          </w:p>
          <w:p>
            <w:pPr>
              <w:keepNext/>
              <w:pBdr>
                <w:bottom w:val="single" w:sz="6" w:space="1" w:color="1e293b"/>
              </w:pBdr>
              <w:spacing w:before="0" w:after="40"/>
            </w:pPr>
          </w:p>
          <w:p>
            <w:pPr>
              <w:spacing w:before="0" w:after="0"/>
              <w:jc w:val="center"/>
            </w:pPr>
            <w:r>
              <w:rPr>
                <w:sz w:val="21"/>
                <w:szCs w:val="21"/>
              </w:rPr>
              <w:t xml:space="preserve">nájemce</w:t>
            </w:r>
          </w:p>
        </w:tc>
      </w:tr>
    </w:tbl>
    <w:p>
      <w:pPr>
        <w:spacing w:before="0" w:after="0"/>
      </w:pPr>
    </w:p>
    <w:sectPr>
      <w:pgSz w:w="11906" w:h="16838"/>
      <w:pgMar w:top="1418" w:right="1134" w:bottom="1418" w:left="1134" w:header="720" w:footer="720" w:gutter="0"/>
    </w:sectPr>
  </w:body>
</w:document>
</file>

<file path=word/styles.xml><?xml version="1.0" encoding="utf-8"?>
<w:styles xmlns:w="http://schemas.openxmlformats.org/wordprocessingml/2006/main">
  <w:docDefaults>
    <w:rPrDefault>
      <w:rPr>
        <w:rFonts w:ascii="Times New Roman" w:hAnsi="Times New Roman" w:cs="Times New Roman"/>
        <w:color w:val="1e293b"/>
        <w:sz w:val="24"/>
        <w:szCs w:val="24"/>
        <w:lang w:val="cs-CZ"/>
      </w:rPr>
    </w:rPrDefault>
    <w:pPrDefault>
      <w:pPr>
        <w:spacing w:after="120" w:line="288"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Nájemní smlouva — rodinný dům</dc:title>
  <dc:subject>Vzor nájemní smlouvy ke stažení zdarma</dc:subject>
  <dc:creator>Najato (najato.cz)</dc:creator>
  <cp:keywords>nájemní smlouva, vzor, ke stažení, Word, docx, pronájem, Najato</cp:keywords>
  <dc:description>Nájem celého rodinného domu včetně pozemku a zahrady — bez společných prostor a ostatních obyvatel domu. Zdroj: najato.cz/pruvodce/najemni-smlouva-vzor</dc:description>
  <dc:language>cs-CZ</dc:language>
</cp:coreProperties>
</file>